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b/>
          <w:bCs/>
          <w:sz w:val="36"/>
          <w:szCs w:val="36"/>
          <w:lang w:val="en-US" w:eastAsia="zh-CN"/>
        </w:rPr>
      </w:pPr>
      <w:r>
        <w:rPr>
          <w:rFonts w:hint="eastAsia"/>
          <w:b/>
          <w:bCs/>
          <w:sz w:val="36"/>
          <w:szCs w:val="36"/>
          <w:lang w:val="en-US" w:eastAsia="zh-CN"/>
        </w:rPr>
        <w:t>食品合规管理职业技能等级证书</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b/>
          <w:bCs/>
          <w:sz w:val="36"/>
          <w:szCs w:val="36"/>
          <w:lang w:val="en-US" w:eastAsia="zh-CN"/>
        </w:rPr>
      </w:pPr>
      <w:r>
        <w:rPr>
          <w:rFonts w:hint="eastAsia"/>
          <w:b/>
          <w:bCs/>
          <w:sz w:val="36"/>
          <w:szCs w:val="36"/>
          <w:lang w:val="en-US" w:eastAsia="zh-CN"/>
        </w:rPr>
        <w:t>考评员管理办法</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360" w:lineRule="auto"/>
        <w:jc w:val="left"/>
        <w:textAlignment w:val="auto"/>
        <w:rPr>
          <w:rFonts w:hint="eastAsia"/>
          <w:b/>
          <w:bCs/>
          <w:sz w:val="28"/>
          <w:szCs w:val="28"/>
          <w:lang w:val="en-US" w:eastAsia="zh-CN"/>
        </w:rPr>
      </w:pPr>
      <w:r>
        <w:rPr>
          <w:rFonts w:hint="eastAsia"/>
          <w:b/>
          <w:bCs/>
          <w:sz w:val="28"/>
          <w:szCs w:val="28"/>
          <w:lang w:val="en-US" w:eastAsia="zh-CN"/>
        </w:rPr>
        <w:t>食品合规管理职业技能等级证书考评员的基本职责</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jc w:val="left"/>
        <w:textAlignment w:val="auto"/>
        <w:rPr>
          <w:rFonts w:hint="eastAsia"/>
          <w:b w:val="0"/>
          <w:bCs w:val="0"/>
          <w:sz w:val="28"/>
          <w:szCs w:val="28"/>
          <w:lang w:val="en-US" w:eastAsia="zh-CN"/>
        </w:rPr>
      </w:pPr>
      <w:r>
        <w:rPr>
          <w:rFonts w:hint="eastAsia"/>
          <w:b w:val="0"/>
          <w:bCs w:val="0"/>
          <w:sz w:val="28"/>
          <w:szCs w:val="28"/>
          <w:lang w:val="en-US" w:eastAsia="zh-CN"/>
        </w:rPr>
        <w:t>在食品合规管理职业技能等级证书培训评价组织规定的范围内，按照统一的标准和规范对考评对象进行考核和评审；</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jc w:val="left"/>
        <w:textAlignment w:val="auto"/>
        <w:rPr>
          <w:rFonts w:hint="default"/>
          <w:b w:val="0"/>
          <w:bCs w:val="0"/>
          <w:sz w:val="28"/>
          <w:szCs w:val="28"/>
          <w:lang w:val="en-US" w:eastAsia="zh-CN"/>
        </w:rPr>
      </w:pPr>
      <w:r>
        <w:rPr>
          <w:rFonts w:hint="eastAsia"/>
          <w:b w:val="0"/>
          <w:bCs w:val="0"/>
          <w:sz w:val="28"/>
          <w:szCs w:val="28"/>
          <w:lang w:val="en-US" w:eastAsia="zh-CN"/>
        </w:rPr>
        <w:t>负责对考核所需使用的设备、工具、考核场地及其必备条件进行检验；</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jc w:val="left"/>
        <w:textAlignment w:val="auto"/>
        <w:rPr>
          <w:rFonts w:hint="default"/>
          <w:b w:val="0"/>
          <w:bCs w:val="0"/>
          <w:sz w:val="28"/>
          <w:szCs w:val="28"/>
          <w:lang w:val="en-US" w:eastAsia="zh-CN"/>
        </w:rPr>
      </w:pPr>
      <w:r>
        <w:rPr>
          <w:rFonts w:hint="eastAsia"/>
          <w:b w:val="0"/>
          <w:bCs w:val="0"/>
          <w:sz w:val="28"/>
          <w:szCs w:val="28"/>
          <w:lang w:val="en-US" w:eastAsia="zh-CN"/>
        </w:rPr>
        <w:t>严格执行考核纪律，负责对违纪考核对象视情节分别作出劝告、警告、终止考核、宣布成绩无效等处理意见，并将处理意见填进考核记录；</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jc w:val="left"/>
        <w:textAlignment w:val="auto"/>
        <w:rPr>
          <w:rFonts w:hint="default"/>
          <w:b w:val="0"/>
          <w:bCs w:val="0"/>
          <w:sz w:val="28"/>
          <w:szCs w:val="28"/>
          <w:lang w:val="en-US" w:eastAsia="zh-CN"/>
        </w:rPr>
      </w:pPr>
      <w:r>
        <w:rPr>
          <w:rFonts w:hint="eastAsia"/>
          <w:b w:val="0"/>
          <w:bCs w:val="0"/>
          <w:sz w:val="28"/>
          <w:szCs w:val="28"/>
          <w:lang w:val="en-US" w:eastAsia="zh-CN"/>
        </w:rPr>
        <w:t>协助考务组织人员做好考务工作；</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jc w:val="left"/>
        <w:textAlignment w:val="auto"/>
        <w:rPr>
          <w:rFonts w:hint="default"/>
          <w:b w:val="0"/>
          <w:bCs w:val="0"/>
          <w:sz w:val="28"/>
          <w:szCs w:val="28"/>
          <w:lang w:val="en-US" w:eastAsia="zh-CN"/>
        </w:rPr>
      </w:pPr>
      <w:r>
        <w:rPr>
          <w:rFonts w:hint="eastAsia"/>
          <w:b w:val="0"/>
          <w:bCs w:val="0"/>
          <w:sz w:val="28"/>
          <w:szCs w:val="28"/>
          <w:lang w:val="en-US" w:eastAsia="zh-CN"/>
        </w:rPr>
        <w:t>负责按照统一的评分、评审标准及要求，对考核对象的知识要求和操作技能要求的考核结果逐项测评打分，认真填写测评、打分评审记录和综合考核意见，并对考核、评审结果负责；</w:t>
      </w:r>
    </w:p>
    <w:p>
      <w:pPr>
        <w:keepNext w:val="0"/>
        <w:keepLines w:val="0"/>
        <w:pageBreakBefore w:val="0"/>
        <w:widowControl w:val="0"/>
        <w:numPr>
          <w:ilvl w:val="0"/>
          <w:numId w:val="2"/>
        </w:numPr>
        <w:kinsoku/>
        <w:wordWrap/>
        <w:overflowPunct/>
        <w:topLinePunct w:val="0"/>
        <w:autoSpaceDE/>
        <w:autoSpaceDN/>
        <w:bidi w:val="0"/>
        <w:adjustRightInd/>
        <w:snapToGrid/>
        <w:spacing w:before="157" w:beforeLines="50" w:after="157" w:afterLines="50" w:line="360" w:lineRule="auto"/>
        <w:jc w:val="left"/>
        <w:textAlignment w:val="auto"/>
        <w:rPr>
          <w:rFonts w:hint="default"/>
          <w:b w:val="0"/>
          <w:bCs w:val="0"/>
          <w:sz w:val="28"/>
          <w:szCs w:val="28"/>
          <w:lang w:val="en-US" w:eastAsia="zh-CN"/>
        </w:rPr>
      </w:pPr>
      <w:r>
        <w:rPr>
          <w:rFonts w:hint="eastAsia"/>
          <w:b w:val="0"/>
          <w:bCs w:val="0"/>
          <w:sz w:val="28"/>
          <w:szCs w:val="28"/>
          <w:lang w:val="en-US" w:eastAsia="zh-CN"/>
        </w:rPr>
        <w:t>对考核、评审和考务组织工作提出评估和改进意见。</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360" w:lineRule="auto"/>
        <w:ind w:left="0" w:leftChars="0" w:firstLine="0" w:firstLineChars="0"/>
        <w:jc w:val="left"/>
        <w:textAlignment w:val="auto"/>
        <w:rPr>
          <w:rFonts w:hint="eastAsia"/>
          <w:b/>
          <w:bCs/>
          <w:sz w:val="28"/>
          <w:szCs w:val="28"/>
          <w:lang w:val="en-US" w:eastAsia="zh-CN"/>
        </w:rPr>
      </w:pPr>
      <w:r>
        <w:rPr>
          <w:rFonts w:hint="eastAsia"/>
          <w:b/>
          <w:bCs/>
          <w:sz w:val="28"/>
          <w:szCs w:val="28"/>
          <w:lang w:val="en-US" w:eastAsia="zh-CN"/>
        </w:rPr>
        <w:t>食品合规管理职业技能等级证书考评员守则</w:t>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360" w:lineRule="auto"/>
        <w:ind w:left="425" w:leftChars="0" w:hanging="425" w:firstLineChars="0"/>
        <w:jc w:val="left"/>
        <w:textAlignment w:val="auto"/>
        <w:rPr>
          <w:rFonts w:hint="default"/>
          <w:b w:val="0"/>
          <w:bCs w:val="0"/>
          <w:sz w:val="28"/>
          <w:szCs w:val="28"/>
          <w:lang w:val="en-US" w:eastAsia="zh-CN"/>
        </w:rPr>
      </w:pPr>
      <w:r>
        <w:rPr>
          <w:rFonts w:hint="eastAsia"/>
          <w:b w:val="0"/>
          <w:bCs w:val="0"/>
          <w:sz w:val="28"/>
          <w:szCs w:val="28"/>
          <w:lang w:val="en-US" w:eastAsia="zh-CN"/>
        </w:rPr>
        <w:t>坚持职业技能等级证书考评科学性、客观性、公正性的原则，忠于职守，秉公评判；</w:t>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360" w:lineRule="auto"/>
        <w:ind w:left="425" w:leftChars="0" w:hanging="425" w:firstLineChars="0"/>
        <w:jc w:val="left"/>
        <w:textAlignment w:val="auto"/>
        <w:rPr>
          <w:rFonts w:hint="default"/>
          <w:b w:val="0"/>
          <w:bCs w:val="0"/>
          <w:sz w:val="28"/>
          <w:szCs w:val="28"/>
          <w:lang w:val="en-US" w:eastAsia="zh-CN"/>
        </w:rPr>
      </w:pPr>
      <w:r>
        <w:rPr>
          <w:rFonts w:hint="eastAsia"/>
          <w:b w:val="0"/>
          <w:bCs w:val="0"/>
          <w:sz w:val="28"/>
          <w:szCs w:val="28"/>
          <w:lang w:val="en-US" w:eastAsia="zh-CN"/>
        </w:rPr>
        <w:t>认真履行考评员职责，严格执行考评规程和考场规则，严格执行独立评判的规定，如实填写各项考评记录和考核意见；</w:t>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360" w:lineRule="auto"/>
        <w:ind w:left="425" w:leftChars="0" w:hanging="425" w:firstLineChars="0"/>
        <w:jc w:val="left"/>
        <w:textAlignment w:val="auto"/>
        <w:rPr>
          <w:rFonts w:hint="default"/>
          <w:b w:val="0"/>
          <w:bCs w:val="0"/>
          <w:sz w:val="28"/>
          <w:szCs w:val="28"/>
          <w:lang w:val="en-US" w:eastAsia="zh-CN"/>
        </w:rPr>
      </w:pPr>
      <w:r>
        <w:rPr>
          <w:rFonts w:hint="eastAsia"/>
          <w:b w:val="0"/>
          <w:bCs w:val="0"/>
          <w:sz w:val="28"/>
          <w:szCs w:val="28"/>
          <w:lang w:val="en-US" w:eastAsia="zh-CN"/>
        </w:rPr>
        <w:t>认真做好考评前准备工作，熟知本次考评的内容、要求及评分标准；</w:t>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360" w:lineRule="auto"/>
        <w:ind w:left="425" w:leftChars="0" w:hanging="425" w:firstLineChars="0"/>
        <w:jc w:val="left"/>
        <w:textAlignment w:val="auto"/>
        <w:rPr>
          <w:rFonts w:hint="default"/>
          <w:b w:val="0"/>
          <w:bCs w:val="0"/>
          <w:sz w:val="28"/>
          <w:szCs w:val="28"/>
          <w:lang w:val="en-US" w:eastAsia="zh-CN"/>
        </w:rPr>
      </w:pPr>
      <w:r>
        <w:rPr>
          <w:rFonts w:hint="eastAsia"/>
          <w:b w:val="0"/>
          <w:bCs w:val="0"/>
          <w:sz w:val="28"/>
          <w:szCs w:val="28"/>
          <w:lang w:val="en-US" w:eastAsia="zh-CN"/>
        </w:rPr>
        <w:t>作风正派、廉洁奉公，自觉遵守考核对象亲属回避制度，不得徇私接受任何组织和个人更改考核结果的非正当要求；</w:t>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360" w:lineRule="auto"/>
        <w:ind w:left="425" w:leftChars="0" w:hanging="425" w:firstLineChars="0"/>
        <w:jc w:val="left"/>
        <w:textAlignment w:val="auto"/>
        <w:rPr>
          <w:rFonts w:hint="default"/>
          <w:b w:val="0"/>
          <w:bCs w:val="0"/>
          <w:sz w:val="28"/>
          <w:szCs w:val="28"/>
          <w:lang w:val="en-US" w:eastAsia="zh-CN"/>
        </w:rPr>
      </w:pPr>
      <w:r>
        <w:rPr>
          <w:rFonts w:hint="eastAsia"/>
          <w:b w:val="0"/>
          <w:bCs w:val="0"/>
          <w:sz w:val="28"/>
          <w:szCs w:val="28"/>
          <w:lang w:val="en-US" w:eastAsia="zh-CN"/>
        </w:rPr>
        <w:t>履行考评工作任务时需佩戴考评员胸卡；</w:t>
      </w:r>
    </w:p>
    <w:p>
      <w:pPr>
        <w:keepNext w:val="0"/>
        <w:keepLines w:val="0"/>
        <w:pageBreakBefore w:val="0"/>
        <w:widowControl w:val="0"/>
        <w:numPr>
          <w:ilvl w:val="0"/>
          <w:numId w:val="3"/>
        </w:numPr>
        <w:kinsoku/>
        <w:wordWrap/>
        <w:overflowPunct/>
        <w:topLinePunct w:val="0"/>
        <w:autoSpaceDE/>
        <w:autoSpaceDN/>
        <w:bidi w:val="0"/>
        <w:adjustRightInd/>
        <w:snapToGrid/>
        <w:spacing w:before="157" w:beforeLines="50" w:after="157" w:afterLines="50" w:line="360" w:lineRule="auto"/>
        <w:ind w:left="425" w:leftChars="0" w:hanging="425" w:firstLineChars="0"/>
        <w:jc w:val="left"/>
        <w:textAlignment w:val="auto"/>
        <w:rPr>
          <w:rFonts w:hint="default"/>
          <w:b w:val="0"/>
          <w:bCs w:val="0"/>
          <w:sz w:val="28"/>
          <w:szCs w:val="28"/>
          <w:lang w:val="en-US" w:eastAsia="zh-CN"/>
        </w:rPr>
      </w:pPr>
      <w:r>
        <w:rPr>
          <w:rFonts w:hint="eastAsia"/>
          <w:b w:val="0"/>
          <w:bCs w:val="0"/>
          <w:sz w:val="28"/>
          <w:szCs w:val="28"/>
          <w:lang w:val="en-US" w:eastAsia="zh-CN"/>
        </w:rPr>
        <w:t>严格遵守考评纪律，严守试题、考评内容的秘密。</w:t>
      </w:r>
    </w:p>
    <w:p>
      <w:pPr>
        <w:keepNext w:val="0"/>
        <w:keepLines w:val="0"/>
        <w:pageBreakBefore w:val="0"/>
        <w:widowControl w:val="0"/>
        <w:numPr>
          <w:ilvl w:val="0"/>
          <w:numId w:val="1"/>
        </w:numPr>
        <w:kinsoku/>
        <w:wordWrap/>
        <w:overflowPunct/>
        <w:topLinePunct w:val="0"/>
        <w:autoSpaceDE/>
        <w:autoSpaceDN/>
        <w:bidi w:val="0"/>
        <w:adjustRightInd/>
        <w:snapToGrid/>
        <w:spacing w:before="157" w:beforeLines="50" w:after="157" w:afterLines="50" w:line="360" w:lineRule="auto"/>
        <w:ind w:left="0" w:leftChars="0" w:firstLine="0" w:firstLineChars="0"/>
        <w:jc w:val="left"/>
        <w:textAlignment w:val="auto"/>
        <w:rPr>
          <w:rFonts w:hint="eastAsia"/>
          <w:b/>
          <w:bCs/>
          <w:sz w:val="28"/>
          <w:szCs w:val="28"/>
          <w:lang w:val="en-US" w:eastAsia="zh-CN"/>
        </w:rPr>
      </w:pPr>
      <w:r>
        <w:rPr>
          <w:rFonts w:hint="eastAsia"/>
          <w:b/>
          <w:bCs/>
          <w:sz w:val="28"/>
          <w:szCs w:val="28"/>
          <w:lang w:val="en-US" w:eastAsia="zh-CN"/>
        </w:rPr>
        <w:t>食品合规管理职业技能等级证书考评员资格条件</w:t>
      </w:r>
    </w:p>
    <w:p>
      <w:pPr>
        <w:keepNext w:val="0"/>
        <w:keepLines w:val="0"/>
        <w:pageBreakBefore w:val="0"/>
        <w:widowControl w:val="0"/>
        <w:numPr>
          <w:ilvl w:val="0"/>
          <w:numId w:val="4"/>
        </w:numPr>
        <w:kinsoku/>
        <w:wordWrap/>
        <w:overflowPunct/>
        <w:topLinePunct w:val="0"/>
        <w:autoSpaceDE/>
        <w:autoSpaceDN/>
        <w:bidi w:val="0"/>
        <w:adjustRightInd/>
        <w:snapToGrid/>
        <w:spacing w:before="157" w:beforeLines="50" w:after="157" w:afterLines="50" w:line="360" w:lineRule="auto"/>
        <w:ind w:left="-420" w:leftChars="0" w:firstLine="420" w:firstLineChars="0"/>
        <w:jc w:val="left"/>
        <w:textAlignment w:val="auto"/>
        <w:rPr>
          <w:rFonts w:hint="default"/>
          <w:b w:val="0"/>
          <w:bCs w:val="0"/>
          <w:sz w:val="28"/>
          <w:szCs w:val="28"/>
          <w:lang w:val="en-US" w:eastAsia="zh-CN"/>
        </w:rPr>
      </w:pPr>
      <w:r>
        <w:rPr>
          <w:rFonts w:hint="eastAsia"/>
          <w:b w:val="0"/>
          <w:bCs w:val="0"/>
          <w:sz w:val="28"/>
          <w:szCs w:val="28"/>
          <w:lang w:val="en-US" w:eastAsia="zh-CN"/>
        </w:rPr>
        <w:t>坚持四项基本原则、作风正派、办事公正、有良好的职业道德精神；</w:t>
      </w:r>
    </w:p>
    <w:p>
      <w:pPr>
        <w:keepNext w:val="0"/>
        <w:keepLines w:val="0"/>
        <w:pageBreakBefore w:val="0"/>
        <w:widowControl w:val="0"/>
        <w:numPr>
          <w:ilvl w:val="0"/>
          <w:numId w:val="4"/>
        </w:numPr>
        <w:kinsoku/>
        <w:wordWrap/>
        <w:overflowPunct/>
        <w:topLinePunct w:val="0"/>
        <w:autoSpaceDE/>
        <w:autoSpaceDN/>
        <w:bidi w:val="0"/>
        <w:adjustRightInd/>
        <w:snapToGrid/>
        <w:spacing w:before="157" w:beforeLines="50" w:after="157" w:afterLines="50" w:line="360" w:lineRule="auto"/>
        <w:ind w:left="-420" w:leftChars="0" w:firstLine="420" w:firstLineChars="0"/>
        <w:jc w:val="left"/>
        <w:textAlignment w:val="auto"/>
        <w:rPr>
          <w:rFonts w:hint="default"/>
          <w:b w:val="0"/>
          <w:bCs w:val="0"/>
          <w:sz w:val="28"/>
          <w:szCs w:val="28"/>
          <w:lang w:val="en-US" w:eastAsia="zh-CN"/>
        </w:rPr>
      </w:pPr>
      <w:r>
        <w:rPr>
          <w:rFonts w:hint="eastAsia"/>
          <w:b w:val="0"/>
          <w:bCs w:val="0"/>
          <w:sz w:val="28"/>
          <w:szCs w:val="28"/>
          <w:lang w:val="en-US" w:eastAsia="zh-CN"/>
        </w:rPr>
        <w:t>必须参加食品合规管理职业技能等级证书师资培训，并取得结业证书和讲师证；</w:t>
      </w:r>
    </w:p>
    <w:p>
      <w:pPr>
        <w:keepNext w:val="0"/>
        <w:keepLines w:val="0"/>
        <w:pageBreakBefore w:val="0"/>
        <w:widowControl w:val="0"/>
        <w:numPr>
          <w:ilvl w:val="0"/>
          <w:numId w:val="4"/>
        </w:numPr>
        <w:kinsoku/>
        <w:wordWrap/>
        <w:overflowPunct/>
        <w:topLinePunct w:val="0"/>
        <w:autoSpaceDE/>
        <w:autoSpaceDN/>
        <w:bidi w:val="0"/>
        <w:adjustRightInd/>
        <w:snapToGrid/>
        <w:spacing w:before="157" w:beforeLines="50" w:after="157" w:afterLines="50" w:line="360" w:lineRule="auto"/>
        <w:ind w:left="-420" w:leftChars="0" w:firstLine="420" w:firstLineChars="0"/>
        <w:jc w:val="left"/>
        <w:textAlignment w:val="auto"/>
        <w:rPr>
          <w:rFonts w:hint="default"/>
          <w:b w:val="0"/>
          <w:bCs w:val="0"/>
          <w:sz w:val="28"/>
          <w:szCs w:val="28"/>
          <w:lang w:val="en-US" w:eastAsia="zh-CN"/>
        </w:rPr>
      </w:pPr>
      <w:r>
        <w:rPr>
          <w:rFonts w:hint="eastAsia"/>
          <w:b w:val="0"/>
          <w:bCs w:val="0"/>
          <w:sz w:val="28"/>
          <w:szCs w:val="28"/>
          <w:lang w:val="en-US" w:eastAsia="zh-CN"/>
        </w:rPr>
        <w:t>有丰富的专业理论知识，有相应的职业技能评判基础，熟悉职业技能等级证书有关规定和政策；</w:t>
      </w:r>
    </w:p>
    <w:p>
      <w:pPr>
        <w:keepNext w:val="0"/>
        <w:keepLines w:val="0"/>
        <w:pageBreakBefore w:val="0"/>
        <w:widowControl w:val="0"/>
        <w:numPr>
          <w:ilvl w:val="0"/>
          <w:numId w:val="4"/>
        </w:numPr>
        <w:kinsoku/>
        <w:wordWrap/>
        <w:overflowPunct/>
        <w:topLinePunct w:val="0"/>
        <w:autoSpaceDE/>
        <w:autoSpaceDN/>
        <w:bidi w:val="0"/>
        <w:adjustRightInd/>
        <w:snapToGrid/>
        <w:spacing w:before="157" w:beforeLines="50" w:after="157" w:afterLines="50" w:line="360" w:lineRule="auto"/>
        <w:ind w:left="-420" w:leftChars="0" w:firstLine="420" w:firstLineChars="0"/>
        <w:jc w:val="left"/>
        <w:textAlignment w:val="auto"/>
        <w:rPr>
          <w:rFonts w:hint="default"/>
          <w:b w:val="0"/>
          <w:bCs w:val="0"/>
          <w:sz w:val="28"/>
          <w:szCs w:val="28"/>
          <w:lang w:val="en-US" w:eastAsia="zh-CN"/>
        </w:rPr>
      </w:pPr>
      <w:r>
        <w:rPr>
          <w:rFonts w:hint="eastAsia"/>
          <w:b w:val="0"/>
          <w:bCs w:val="0"/>
          <w:sz w:val="28"/>
          <w:szCs w:val="28"/>
          <w:lang w:val="en-US" w:eastAsia="zh-CN"/>
        </w:rPr>
        <w:t>须经食品合规管理职业技能等级证书考评员培训并考核合格，持有《食品合规管理职业技能等级证书考评员证》。</w:t>
      </w:r>
    </w:p>
    <w:p>
      <w:pPr>
        <w:keepNext w:val="0"/>
        <w:keepLines w:val="0"/>
        <w:pageBreakBefore w:val="0"/>
        <w:widowControl w:val="0"/>
        <w:numPr>
          <w:ilvl w:val="0"/>
          <w:numId w:val="5"/>
        </w:numPr>
        <w:kinsoku/>
        <w:wordWrap/>
        <w:overflowPunct/>
        <w:topLinePunct w:val="0"/>
        <w:autoSpaceDE/>
        <w:autoSpaceDN/>
        <w:bidi w:val="0"/>
        <w:adjustRightInd/>
        <w:snapToGrid/>
        <w:spacing w:before="157" w:beforeLines="50" w:after="157" w:afterLines="50" w:line="360" w:lineRule="auto"/>
        <w:jc w:val="left"/>
        <w:textAlignment w:val="auto"/>
        <w:rPr>
          <w:rFonts w:hint="eastAsia"/>
          <w:b/>
          <w:bCs/>
          <w:sz w:val="28"/>
          <w:szCs w:val="28"/>
          <w:lang w:val="en-US" w:eastAsia="zh-CN"/>
        </w:rPr>
      </w:pPr>
      <w:r>
        <w:rPr>
          <w:rFonts w:hint="eastAsia"/>
          <w:b/>
          <w:bCs/>
          <w:sz w:val="28"/>
          <w:szCs w:val="28"/>
          <w:lang w:val="en-US" w:eastAsia="zh-CN"/>
        </w:rPr>
        <w:t>食品合规管理职业技能等级证书考评员的设置和考核范围</w:t>
      </w:r>
    </w:p>
    <w:p>
      <w:pPr>
        <w:keepNext w:val="0"/>
        <w:keepLines w:val="0"/>
        <w:pageBreakBefore w:val="0"/>
        <w:widowControl w:val="0"/>
        <w:numPr>
          <w:ilvl w:val="0"/>
          <w:numId w:val="6"/>
        </w:numPr>
        <w:kinsoku/>
        <w:wordWrap/>
        <w:overflowPunct/>
        <w:topLinePunct w:val="0"/>
        <w:autoSpaceDE/>
        <w:autoSpaceDN/>
        <w:bidi w:val="0"/>
        <w:adjustRightInd/>
        <w:snapToGrid/>
        <w:spacing w:before="157" w:beforeLines="50" w:after="157" w:afterLines="50" w:line="360" w:lineRule="auto"/>
        <w:ind w:left="0" w:leftChars="0" w:firstLine="420" w:firstLineChars="0"/>
        <w:jc w:val="left"/>
        <w:textAlignment w:val="auto"/>
        <w:rPr>
          <w:rFonts w:hint="eastAsia"/>
          <w:b w:val="0"/>
          <w:bCs w:val="0"/>
          <w:sz w:val="28"/>
          <w:szCs w:val="28"/>
          <w:lang w:val="en-US" w:eastAsia="zh-CN"/>
        </w:rPr>
      </w:pPr>
      <w:r>
        <w:rPr>
          <w:rFonts w:hint="eastAsia"/>
          <w:b w:val="0"/>
          <w:bCs w:val="0"/>
          <w:sz w:val="28"/>
          <w:szCs w:val="28"/>
          <w:lang w:val="en-US" w:eastAsia="zh-CN"/>
        </w:rPr>
        <w:t>食品合规管理职业技能登记证书考评员的设置：每个高级考核站点需配备3名或以上考评员。</w:t>
      </w:r>
    </w:p>
    <w:p>
      <w:pPr>
        <w:keepNext w:val="0"/>
        <w:keepLines w:val="0"/>
        <w:pageBreakBefore w:val="0"/>
        <w:widowControl w:val="0"/>
        <w:numPr>
          <w:ilvl w:val="0"/>
          <w:numId w:val="6"/>
        </w:numPr>
        <w:kinsoku/>
        <w:wordWrap/>
        <w:overflowPunct/>
        <w:topLinePunct w:val="0"/>
        <w:autoSpaceDE/>
        <w:autoSpaceDN/>
        <w:bidi w:val="0"/>
        <w:adjustRightInd/>
        <w:snapToGrid/>
        <w:spacing w:before="157" w:beforeLines="50" w:after="157" w:afterLines="50" w:line="360" w:lineRule="auto"/>
        <w:ind w:left="0" w:leftChars="0" w:firstLine="420" w:firstLineChars="0"/>
        <w:jc w:val="left"/>
        <w:textAlignment w:val="auto"/>
        <w:rPr>
          <w:rFonts w:hint="eastAsia"/>
          <w:b w:val="0"/>
          <w:bCs w:val="0"/>
          <w:sz w:val="28"/>
          <w:szCs w:val="28"/>
          <w:lang w:val="en-US" w:eastAsia="zh-CN"/>
        </w:rPr>
      </w:pPr>
      <w:r>
        <w:rPr>
          <w:rFonts w:hint="eastAsia"/>
          <w:b w:val="0"/>
          <w:bCs w:val="0"/>
          <w:sz w:val="28"/>
          <w:szCs w:val="28"/>
          <w:lang w:val="en-US" w:eastAsia="zh-CN"/>
        </w:rPr>
        <w:t>考评员考评考核等级范围为食品合规管理职业技能等级证书的高级证书。</w:t>
      </w:r>
    </w:p>
    <w:p>
      <w:pPr>
        <w:keepNext w:val="0"/>
        <w:keepLines w:val="0"/>
        <w:pageBreakBefore w:val="0"/>
        <w:widowControl w:val="0"/>
        <w:numPr>
          <w:ilvl w:val="0"/>
          <w:numId w:val="5"/>
        </w:numPr>
        <w:kinsoku/>
        <w:wordWrap/>
        <w:overflowPunct/>
        <w:topLinePunct w:val="0"/>
        <w:autoSpaceDE/>
        <w:autoSpaceDN/>
        <w:bidi w:val="0"/>
        <w:adjustRightInd/>
        <w:snapToGrid/>
        <w:spacing w:before="157" w:beforeLines="50" w:after="157" w:afterLines="50" w:line="360" w:lineRule="auto"/>
        <w:jc w:val="left"/>
        <w:textAlignment w:val="auto"/>
        <w:rPr>
          <w:rFonts w:hint="eastAsia"/>
          <w:b/>
          <w:bCs/>
          <w:sz w:val="28"/>
          <w:szCs w:val="28"/>
          <w:lang w:val="en-US" w:eastAsia="zh-CN"/>
        </w:rPr>
      </w:pPr>
      <w:r>
        <w:rPr>
          <w:rFonts w:hint="eastAsia"/>
          <w:b/>
          <w:bCs/>
          <w:sz w:val="28"/>
          <w:szCs w:val="28"/>
          <w:lang w:val="en-US" w:eastAsia="zh-CN"/>
        </w:rPr>
        <w:t>建立考评人员档案和考核制度</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firstLine="560"/>
        <w:jc w:val="left"/>
        <w:textAlignment w:val="auto"/>
        <w:rPr>
          <w:rFonts w:hint="default"/>
          <w:b w:val="0"/>
          <w:bCs w:val="0"/>
          <w:sz w:val="28"/>
          <w:szCs w:val="28"/>
          <w:lang w:val="en-US" w:eastAsia="zh-CN"/>
        </w:rPr>
      </w:pPr>
      <w:r>
        <w:rPr>
          <w:rFonts w:hint="eastAsia"/>
          <w:b w:val="0"/>
          <w:bCs w:val="0"/>
          <w:sz w:val="28"/>
          <w:szCs w:val="28"/>
          <w:lang w:val="en-US" w:eastAsia="zh-CN"/>
        </w:rPr>
        <w:t>建立考评员档案，考评员任期为五年，聘任期满，由职业技能等级培训评价组织对其提出综合评价报告，重新审核决定重新聘任与否。</w:t>
      </w:r>
    </w:p>
    <w:p>
      <w:pPr>
        <w:numPr>
          <w:ilvl w:val="0"/>
          <w:numId w:val="0"/>
        </w:numPr>
        <w:ind w:leftChars="0"/>
        <w:rPr>
          <w:rFonts w:hint="default"/>
          <w:lang w:val="en-US" w:eastAsia="zh-CN"/>
        </w:rPr>
      </w:pPr>
    </w:p>
    <w:p>
      <w:pPr>
        <w:pStyle w:val="2"/>
        <w:rPr>
          <w:rFonts w:hint="eastAsia"/>
          <w:spacing w:val="-11"/>
          <w:sz w:val="32"/>
          <w:szCs w:val="32"/>
          <w:lang w:val="en-US" w:eastAsia="zh-CN" w:bidi="zh-CN"/>
        </w:rPr>
      </w:pPr>
      <w:r>
        <w:rPr>
          <w:spacing w:val="-11"/>
          <w:lang w:eastAsia="zh-CN" w:bidi="zh-CN"/>
        </w:rPr>
        <w:drawing>
          <wp:anchor distT="0" distB="0" distL="114300" distR="114300" simplePos="0" relativeHeight="251661312" behindDoc="1" locked="0" layoutInCell="1" allowOverlap="1">
            <wp:simplePos x="0" y="0"/>
            <wp:positionH relativeFrom="column">
              <wp:posOffset>3203575</wp:posOffset>
            </wp:positionH>
            <wp:positionV relativeFrom="paragraph">
              <wp:posOffset>518795</wp:posOffset>
            </wp:positionV>
            <wp:extent cx="1587500" cy="1524635"/>
            <wp:effectExtent l="0" t="0" r="12700" b="18415"/>
            <wp:wrapNone/>
            <wp:docPr id="24" name="图片 24" descr="公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公章"/>
                    <pic:cNvPicPr>
                      <a:picLocks noChangeAspect="1"/>
                    </pic:cNvPicPr>
                  </pic:nvPicPr>
                  <pic:blipFill>
                    <a:blip r:embed="rId5"/>
                    <a:stretch>
                      <a:fillRect/>
                    </a:stretch>
                  </pic:blipFill>
                  <pic:spPr>
                    <a:xfrm>
                      <a:off x="0" y="0"/>
                      <a:ext cx="1587500" cy="1524635"/>
                    </a:xfrm>
                    <a:prstGeom prst="rect">
                      <a:avLst/>
                    </a:prstGeom>
                  </pic:spPr>
                </pic:pic>
              </a:graphicData>
            </a:graphic>
          </wp:anchor>
        </w:drawing>
      </w:r>
      <w:r>
        <w:rPr>
          <w:spacing w:val="-11"/>
          <w:lang w:eastAsia="zh-CN" w:bidi="zh-CN"/>
        </w:rPr>
        <w:drawing>
          <wp:anchor distT="0" distB="0" distL="114300" distR="114300" simplePos="0" relativeHeight="251660288" behindDoc="1" locked="0" layoutInCell="1" allowOverlap="1">
            <wp:simplePos x="0" y="0"/>
            <wp:positionH relativeFrom="column">
              <wp:posOffset>601345</wp:posOffset>
            </wp:positionH>
            <wp:positionV relativeFrom="paragraph">
              <wp:posOffset>575945</wp:posOffset>
            </wp:positionV>
            <wp:extent cx="1504950" cy="1504950"/>
            <wp:effectExtent l="0" t="0" r="0" b="0"/>
            <wp:wrapNone/>
            <wp:docPr id="23" name="图片 23" descr="食品合规管理职业技能等级专家委员会-电子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食品合规管理职业技能等级专家委员会-电子章"/>
                    <pic:cNvPicPr>
                      <a:picLocks noChangeAspect="1"/>
                    </pic:cNvPicPr>
                  </pic:nvPicPr>
                  <pic:blipFill>
                    <a:blip r:embed="rId6"/>
                    <a:stretch>
                      <a:fillRect/>
                    </a:stretch>
                  </pic:blipFill>
                  <pic:spPr>
                    <a:xfrm>
                      <a:off x="0" y="0"/>
                      <a:ext cx="1504950" cy="1504950"/>
                    </a:xfrm>
                    <a:prstGeom prst="rect">
                      <a:avLst/>
                    </a:prstGeom>
                  </pic:spPr>
                </pic:pic>
              </a:graphicData>
            </a:graphic>
          </wp:anchor>
        </w:drawing>
      </w:r>
    </w:p>
    <w:p>
      <w:pPr>
        <w:rPr>
          <w:lang w:eastAsia="zh-CN"/>
        </w:rPr>
      </w:pPr>
    </w:p>
    <w:p>
      <w:pPr>
        <w:pStyle w:val="3"/>
        <w:spacing w:before="190" w:line="350" w:lineRule="auto"/>
        <w:ind w:left="1345" w:right="324" w:hanging="1090" w:hangingChars="500"/>
        <w:rPr>
          <w:rFonts w:hint="default"/>
          <w:b w:val="0"/>
          <w:bCs w:val="0"/>
          <w:sz w:val="24"/>
          <w:szCs w:val="24"/>
          <w:lang w:val="en-US" w:eastAsia="zh-CN"/>
        </w:rPr>
      </w:pPr>
      <w:r>
        <w:rPr>
          <w:rFonts w:hint="eastAsia"/>
          <w:spacing w:val="-11"/>
          <w:sz w:val="24"/>
          <w:szCs w:val="24"/>
          <w:lang w:eastAsia="zh-CN" w:bidi="zh-CN"/>
        </w:rPr>
        <w:t>食品合规管理职业技能等级专家委员会   烟台富美特信息科技股份有限公司                          2021年</w:t>
      </w:r>
      <w:r>
        <w:rPr>
          <w:rFonts w:hint="eastAsia"/>
          <w:spacing w:val="-11"/>
          <w:sz w:val="24"/>
          <w:szCs w:val="24"/>
          <w:lang w:val="en-US" w:eastAsia="zh-CN" w:bidi="zh-CN"/>
        </w:rPr>
        <w:t>7</w:t>
      </w:r>
      <w:r>
        <w:rPr>
          <w:rFonts w:hint="eastAsia"/>
          <w:spacing w:val="-11"/>
          <w:sz w:val="24"/>
          <w:szCs w:val="24"/>
          <w:lang w:eastAsia="zh-CN" w:bidi="zh-CN"/>
        </w:rPr>
        <w:t>月</w:t>
      </w:r>
      <w:r>
        <w:rPr>
          <w:rFonts w:hint="eastAsia"/>
          <w:spacing w:val="-11"/>
          <w:sz w:val="24"/>
          <w:szCs w:val="24"/>
          <w:lang w:val="en-US" w:eastAsia="zh-CN" w:bidi="zh-CN"/>
        </w:rPr>
        <w:t>15</w:t>
      </w:r>
      <w:r>
        <w:rPr>
          <w:rFonts w:hint="eastAsia"/>
          <w:spacing w:val="-11"/>
          <w:sz w:val="24"/>
          <w:szCs w:val="24"/>
          <w:lang w:eastAsia="zh-CN" w:bidi="zh-CN"/>
        </w:rPr>
        <w:t>日                           2021年</w:t>
      </w:r>
      <w:r>
        <w:rPr>
          <w:rFonts w:hint="eastAsia"/>
          <w:spacing w:val="-11"/>
          <w:sz w:val="24"/>
          <w:szCs w:val="24"/>
          <w:lang w:val="en-US" w:eastAsia="zh-CN" w:bidi="zh-CN"/>
        </w:rPr>
        <w:t>7</w:t>
      </w:r>
      <w:r>
        <w:rPr>
          <w:rFonts w:hint="eastAsia"/>
          <w:spacing w:val="-11"/>
          <w:sz w:val="24"/>
          <w:szCs w:val="24"/>
          <w:lang w:eastAsia="zh-CN" w:bidi="zh-CN"/>
        </w:rPr>
        <w:t>月</w:t>
      </w:r>
      <w:r>
        <w:rPr>
          <w:rFonts w:hint="eastAsia"/>
          <w:spacing w:val="-11"/>
          <w:sz w:val="24"/>
          <w:szCs w:val="24"/>
          <w:lang w:val="en-US" w:eastAsia="zh-CN" w:bidi="zh-CN"/>
        </w:rPr>
        <w:t>15日</w:t>
      </w:r>
      <w:bookmarkStart w:id="0" w:name="_GoBack"/>
      <w:bookmarkEnd w:id="0"/>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rPr>
        <w:lang w:eastAsia="zh-CN"/>
      </w:rPr>
      <mc:AlternateContent>
        <mc:Choice Requires="wps">
          <w:drawing>
            <wp:anchor distT="0" distB="0" distL="114300" distR="114300" simplePos="0" relativeHeight="251659264" behindDoc="1" locked="0" layoutInCell="1" allowOverlap="1">
              <wp:simplePos x="0" y="0"/>
              <wp:positionH relativeFrom="page">
                <wp:posOffset>5661660</wp:posOffset>
              </wp:positionH>
              <wp:positionV relativeFrom="page">
                <wp:posOffset>9578340</wp:posOffset>
              </wp:positionV>
              <wp:extent cx="688975" cy="2159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688975" cy="215900"/>
                      </a:xfrm>
                      <a:prstGeom prst="rect">
                        <a:avLst/>
                      </a:prstGeom>
                      <a:noFill/>
                      <a:ln>
                        <a:noFill/>
                      </a:ln>
                    </wps:spPr>
                    <wps:txbx>
                      <w:txbxContent>
                        <w:p>
                          <w:pPr>
                            <w:tabs>
                              <w:tab w:val="left" w:pos="451"/>
                            </w:tabs>
                            <w:spacing w:before="9"/>
                            <w:ind w:left="20"/>
                            <w:rPr>
                              <w:sz w:val="23"/>
                            </w:rPr>
                          </w:pPr>
                          <w:r>
                            <w:rPr>
                              <w:color w:val="080808"/>
                              <w:sz w:val="23"/>
                            </w:rPr>
                            <w:t>—</w:t>
                          </w:r>
                          <w:r>
                            <w:rPr>
                              <w:color w:val="080808"/>
                              <w:sz w:val="23"/>
                            </w:rPr>
                            <w:tab/>
                          </w:r>
                          <w:r>
                            <w:fldChar w:fldCharType="begin"/>
                          </w:r>
                          <w:r>
                            <w:rPr>
                              <w:rFonts w:ascii="Times New Roman" w:hAnsi="Times New Roman"/>
                              <w:color w:val="080808"/>
                              <w:sz w:val="27"/>
                            </w:rPr>
                            <w:instrText xml:space="preserve"> PAGE </w:instrText>
                          </w:r>
                          <w:r>
                            <w:fldChar w:fldCharType="separate"/>
                          </w:r>
                          <w:r>
                            <w:rPr>
                              <w:rFonts w:ascii="Times New Roman" w:hAnsi="Times New Roman"/>
                              <w:color w:val="080808"/>
                              <w:sz w:val="27"/>
                            </w:rPr>
                            <w:t>3</w:t>
                          </w:r>
                          <w:r>
                            <w:fldChar w:fldCharType="end"/>
                          </w:r>
                          <w:r>
                            <w:rPr>
                              <w:rFonts w:ascii="Times New Roman" w:hAnsi="Times New Roman"/>
                              <w:color w:val="080808"/>
                              <w:spacing w:val="51"/>
                              <w:sz w:val="27"/>
                            </w:rPr>
                            <w:t xml:space="preserve"> </w:t>
                          </w:r>
                          <w:r>
                            <w:rPr>
                              <w:color w:val="080808"/>
                              <w:sz w:val="23"/>
                            </w:rPr>
                            <w:t>—</w:t>
                          </w:r>
                        </w:p>
                      </w:txbxContent>
                    </wps:txbx>
                    <wps:bodyPr lIns="0" tIns="0" rIns="0" bIns="0" upright="1"/>
                  </wps:wsp>
                </a:graphicData>
              </a:graphic>
            </wp:anchor>
          </w:drawing>
        </mc:Choice>
        <mc:Fallback>
          <w:pict>
            <v:shape id="文本框 4" o:spid="_x0000_s1026" o:spt="202" type="#_x0000_t202" style="position:absolute;left:0pt;margin-left:445.8pt;margin-top:754.2pt;height:17pt;width:54.25pt;mso-position-horizontal-relative:page;mso-position-vertical-relative:page;z-index:-251657216;mso-width-relative:page;mso-height-relative:page;" filled="f" stroked="f" coordsize="21600,21600" o:gfxdata="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BX8hbs2gAAAA4BAAAPAAAAAAAAAAEAIAAAACIAAABkcnMvZG93bnJldi54bWxQ&#10;SwECFAAUAAAACACHTuJA3qFIdLwBAABxAwAADgAAAAAAAAABACAAAAApAQAAZHJzL2Uyb0RvYy54&#10;bWxQSwUGAAAAAAYABgBZAQAAVwUAAAAA&#10;">
              <v:fill on="f" focussize="0,0"/>
              <v:stroke on="f"/>
              <v:imagedata o:title=""/>
              <o:lock v:ext="edit" aspectratio="f"/>
              <v:textbox inset="0mm,0mm,0mm,0mm">
                <w:txbxContent>
                  <w:p>
                    <w:pPr>
                      <w:tabs>
                        <w:tab w:val="left" w:pos="451"/>
                      </w:tabs>
                      <w:spacing w:before="9"/>
                      <w:ind w:left="20"/>
                      <w:rPr>
                        <w:sz w:val="23"/>
                      </w:rPr>
                    </w:pPr>
                    <w:r>
                      <w:rPr>
                        <w:color w:val="080808"/>
                        <w:sz w:val="23"/>
                      </w:rPr>
                      <w:t>—</w:t>
                    </w:r>
                    <w:r>
                      <w:rPr>
                        <w:color w:val="080808"/>
                        <w:sz w:val="23"/>
                      </w:rPr>
                      <w:tab/>
                    </w:r>
                    <w:r>
                      <w:fldChar w:fldCharType="begin"/>
                    </w:r>
                    <w:r>
                      <w:rPr>
                        <w:rFonts w:ascii="Times New Roman" w:hAnsi="Times New Roman"/>
                        <w:color w:val="080808"/>
                        <w:sz w:val="27"/>
                      </w:rPr>
                      <w:instrText xml:space="preserve"> PAGE </w:instrText>
                    </w:r>
                    <w:r>
                      <w:fldChar w:fldCharType="separate"/>
                    </w:r>
                    <w:r>
                      <w:rPr>
                        <w:rFonts w:ascii="Times New Roman" w:hAnsi="Times New Roman"/>
                        <w:color w:val="080808"/>
                        <w:sz w:val="27"/>
                      </w:rPr>
                      <w:t>3</w:t>
                    </w:r>
                    <w:r>
                      <w:fldChar w:fldCharType="end"/>
                    </w:r>
                    <w:r>
                      <w:rPr>
                        <w:rFonts w:ascii="Times New Roman" w:hAnsi="Times New Roman"/>
                        <w:color w:val="080808"/>
                        <w:spacing w:val="51"/>
                        <w:sz w:val="27"/>
                      </w:rPr>
                      <w:t xml:space="preserve"> </w:t>
                    </w:r>
                    <w:r>
                      <w:rPr>
                        <w:color w:val="080808"/>
                        <w:sz w:val="23"/>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79434BF"/>
    <w:multiLevelType w:val="singleLevel"/>
    <w:tmpl w:val="B79434BF"/>
    <w:lvl w:ilvl="0" w:tentative="0">
      <w:start w:val="1"/>
      <w:numFmt w:val="chineseCounting"/>
      <w:suff w:val="nothing"/>
      <w:lvlText w:val="（%1）"/>
      <w:lvlJc w:val="left"/>
      <w:rPr>
        <w:rFonts w:hint="eastAsia"/>
      </w:rPr>
    </w:lvl>
  </w:abstractNum>
  <w:abstractNum w:abstractNumId="1">
    <w:nsid w:val="CCFC1067"/>
    <w:multiLevelType w:val="singleLevel"/>
    <w:tmpl w:val="CCFC1067"/>
    <w:lvl w:ilvl="0" w:tentative="0">
      <w:start w:val="4"/>
      <w:numFmt w:val="chineseCounting"/>
      <w:suff w:val="nothing"/>
      <w:lvlText w:val="%1．"/>
      <w:lvlJc w:val="left"/>
      <w:rPr>
        <w:rFonts w:hint="eastAsia"/>
      </w:rPr>
    </w:lvl>
  </w:abstractNum>
  <w:abstractNum w:abstractNumId="2">
    <w:nsid w:val="FAE19A90"/>
    <w:multiLevelType w:val="singleLevel"/>
    <w:tmpl w:val="FAE19A90"/>
    <w:lvl w:ilvl="0" w:tentative="0">
      <w:start w:val="1"/>
      <w:numFmt w:val="chineseCounting"/>
      <w:suff w:val="nothing"/>
      <w:lvlText w:val="（%1）"/>
      <w:lvlJc w:val="left"/>
      <w:pPr>
        <w:ind w:left="-420" w:firstLine="420"/>
      </w:pPr>
      <w:rPr>
        <w:rFonts w:hint="eastAsia"/>
      </w:rPr>
    </w:lvl>
  </w:abstractNum>
  <w:abstractNum w:abstractNumId="3">
    <w:nsid w:val="11D2DB2E"/>
    <w:multiLevelType w:val="singleLevel"/>
    <w:tmpl w:val="11D2DB2E"/>
    <w:lvl w:ilvl="0" w:tentative="0">
      <w:start w:val="1"/>
      <w:numFmt w:val="chineseCounting"/>
      <w:suff w:val="nothing"/>
      <w:lvlText w:val="（%1）"/>
      <w:lvlJc w:val="left"/>
      <w:pPr>
        <w:ind w:left="0" w:firstLine="420"/>
      </w:pPr>
      <w:rPr>
        <w:rFonts w:hint="eastAsia"/>
      </w:rPr>
    </w:lvl>
  </w:abstractNum>
  <w:abstractNum w:abstractNumId="4">
    <w:nsid w:val="1E8AD28D"/>
    <w:multiLevelType w:val="singleLevel"/>
    <w:tmpl w:val="1E8AD28D"/>
    <w:lvl w:ilvl="0" w:tentative="0">
      <w:start w:val="1"/>
      <w:numFmt w:val="chineseCounting"/>
      <w:suff w:val="nothing"/>
      <w:lvlText w:val="%1、"/>
      <w:lvlJc w:val="left"/>
      <w:rPr>
        <w:rFonts w:hint="eastAsia"/>
      </w:rPr>
    </w:lvl>
  </w:abstractNum>
  <w:abstractNum w:abstractNumId="5">
    <w:nsid w:val="42A3EAA5"/>
    <w:multiLevelType w:val="singleLevel"/>
    <w:tmpl w:val="42A3EAA5"/>
    <w:lvl w:ilvl="0" w:tentative="0">
      <w:start w:val="1"/>
      <w:numFmt w:val="chineseCounting"/>
      <w:suff w:val="nothing"/>
      <w:lvlText w:val="（%1）"/>
      <w:lvlJc w:val="left"/>
      <w:pPr>
        <w:ind w:left="0" w:firstLine="420"/>
      </w:pPr>
      <w:rPr>
        <w:rFonts w:hint="eastAsia"/>
      </w:rPr>
    </w:lvl>
  </w:abstractNum>
  <w:num w:numId="1">
    <w:abstractNumId w:val="4"/>
  </w:num>
  <w:num w:numId="2">
    <w:abstractNumId w:val="0"/>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FE2EB7"/>
    <w:rsid w:val="157033CB"/>
    <w:rsid w:val="18516C41"/>
    <w:rsid w:val="1E0D3CA6"/>
    <w:rsid w:val="389A1363"/>
    <w:rsid w:val="4B270C2B"/>
    <w:rsid w:val="4E6A61F7"/>
    <w:rsid w:val="547A4D5D"/>
    <w:rsid w:val="6F523D04"/>
    <w:rsid w:val="76AC174E"/>
    <w:rsid w:val="7B436D48"/>
    <w:rsid w:val="7D2639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9"/>
    <w:pPr>
      <w:keepNext/>
      <w:keepLines/>
      <w:spacing w:before="260" w:after="260" w:line="360" w:lineRule="auto"/>
      <w:outlineLvl w:val="2"/>
    </w:pPr>
    <w:rPr>
      <w:b/>
      <w:szCs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1"/>
    <w:rPr>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2021-07-09T00:34:00Z</dcterms:created>
  <dc:creator>Administrator</dc:creator>
  <cp:lastModifiedBy>筱菲girl&amp;susu</cp:lastModifiedBy>
  <dcterms:modified xsi:type="dcterms:W3CDTF">2021-09-03T05:57:43Z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4A534EA312334CF1BB8981C04BD03010</vt:lpwstr>
  </property>
</Properties>
</file>